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69047" w14:textId="139C101F" w:rsidR="002B38E2" w:rsidRDefault="00B270E3" w:rsidP="00B270E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Julius Witherspoon</w:t>
      </w:r>
    </w:p>
    <w:p w14:paraId="11E160B2" w14:textId="088F8ECF" w:rsidR="00B270E3" w:rsidRDefault="00B270E3" w:rsidP="00B270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Researchers: </w:t>
      </w:r>
      <w:r w:rsidR="004732AC">
        <w:rPr>
          <w:rFonts w:ascii="Times New Roman" w:hAnsi="Times New Roman" w:cs="Times New Roman"/>
        </w:rPr>
        <w:t xml:space="preserve">John </w:t>
      </w:r>
      <w:proofErr w:type="spellStart"/>
      <w:r w:rsidR="004732AC">
        <w:rPr>
          <w:rFonts w:ascii="Times New Roman" w:hAnsi="Times New Roman" w:cs="Times New Roman"/>
        </w:rPr>
        <w:t>Capasso</w:t>
      </w:r>
      <w:proofErr w:type="spellEnd"/>
      <w:r w:rsidR="00A06C66">
        <w:rPr>
          <w:rFonts w:ascii="Times New Roman" w:hAnsi="Times New Roman" w:cs="Times New Roman"/>
        </w:rPr>
        <w:t xml:space="preserve">, Mike DeVore, </w:t>
      </w:r>
      <w:r w:rsidR="004732AC">
        <w:rPr>
          <w:rFonts w:ascii="Times New Roman" w:hAnsi="Times New Roman" w:cs="Times New Roman"/>
        </w:rPr>
        <w:t>Candace Summers</w:t>
      </w:r>
      <w:r w:rsidR="00A06C66">
        <w:rPr>
          <w:rFonts w:ascii="Times New Roman" w:hAnsi="Times New Roman" w:cs="Times New Roman"/>
        </w:rPr>
        <w:t>, and Sarah Yoo</w:t>
      </w:r>
    </w:p>
    <w:p w14:paraId="174D2DDF" w14:textId="25FC17BA" w:rsidR="00B270E3" w:rsidRDefault="00B270E3" w:rsidP="00B270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Year Featured: </w:t>
      </w:r>
      <w:r w:rsidR="004732AC">
        <w:rPr>
          <w:rFonts w:ascii="Times New Roman" w:hAnsi="Times New Roman" w:cs="Times New Roman"/>
        </w:rPr>
        <w:t>1996 and 2004</w:t>
      </w:r>
    </w:p>
    <w:p w14:paraId="631EECC5" w14:textId="1F31D080" w:rsidR="004732AC" w:rsidRDefault="00B270E3" w:rsidP="004732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Materials included in this packet:</w:t>
      </w:r>
    </w:p>
    <w:p w14:paraId="346E25E5" w14:textId="1C785004" w:rsidR="004732AC" w:rsidRDefault="004732AC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Sarah Yoo and John </w:t>
      </w:r>
      <w:proofErr w:type="spellStart"/>
      <w:r>
        <w:rPr>
          <w:rFonts w:ascii="Times New Roman" w:hAnsi="Times New Roman" w:cs="Times New Roman"/>
        </w:rPr>
        <w:t>Capasso</w:t>
      </w:r>
      <w:proofErr w:type="spellEnd"/>
      <w:r>
        <w:rPr>
          <w:rFonts w:ascii="Times New Roman" w:hAnsi="Times New Roman" w:cs="Times New Roman"/>
        </w:rPr>
        <w:t>, “Biography of Julius Witherspoon,” 2008, with updates and additions in 2024.</w:t>
      </w:r>
    </w:p>
    <w:p w14:paraId="00B0A45A" w14:textId="77777777" w:rsidR="004732AC" w:rsidRDefault="004732AC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“Julius C. Witherspoon” timeline. </w:t>
      </w:r>
    </w:p>
    <w:p w14:paraId="139DC23A" w14:textId="658A316D" w:rsidR="004732AC" w:rsidRDefault="004732AC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“Family Group Sheet</w:t>
      </w:r>
      <w:r w:rsidR="00335B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 January 20, 2024.</w:t>
      </w:r>
    </w:p>
    <w:p w14:paraId="2630E106" w14:textId="77777777" w:rsidR="004732AC" w:rsidRDefault="004732AC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Notes on Julius Witherspoon</w:t>
      </w:r>
    </w:p>
    <w:p w14:paraId="3C3559C4" w14:textId="07D7A355" w:rsidR="004732AC" w:rsidRDefault="004732AC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“Julius Witherspoon” </w:t>
      </w:r>
      <w:r w:rsidR="00335B50">
        <w:rPr>
          <w:rFonts w:ascii="Times New Roman" w:hAnsi="Times New Roman" w:cs="Times New Roman"/>
        </w:rPr>
        <w:t>family tree, Ancestry.com.</w:t>
      </w:r>
    </w:p>
    <w:p w14:paraId="4440BD5C" w14:textId="01482152" w:rsidR="004732AC" w:rsidRDefault="004732AC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“Bond for Marriage License</w:t>
      </w:r>
      <w:r w:rsidR="00335B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335B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Marriage Record – Arkansas</w:t>
      </w:r>
      <w:r>
        <w:rPr>
          <w:rFonts w:ascii="Times New Roman" w:hAnsi="Times New Roman" w:cs="Times New Roman"/>
        </w:rPr>
        <w:t>. (p. 64) 1879</w:t>
      </w:r>
      <w:r w:rsidR="00335B50">
        <w:rPr>
          <w:rFonts w:ascii="Times New Roman" w:hAnsi="Times New Roman" w:cs="Times New Roman"/>
        </w:rPr>
        <w:t xml:space="preserve">, Ancestry.com. </w:t>
      </w:r>
    </w:p>
    <w:p w14:paraId="02AD5ABA" w14:textId="2F17B443" w:rsidR="004732AC" w:rsidRDefault="00335B50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Bloomington City Directory look </w:t>
      </w:r>
      <w:proofErr w:type="gramStart"/>
      <w:r>
        <w:rPr>
          <w:rFonts w:ascii="Times New Roman" w:hAnsi="Times New Roman" w:cs="Times New Roman"/>
        </w:rPr>
        <w:t>up for</w:t>
      </w:r>
      <w:proofErr w:type="gramEnd"/>
      <w:r>
        <w:rPr>
          <w:rFonts w:ascii="Times New Roman" w:hAnsi="Times New Roman" w:cs="Times New Roman"/>
        </w:rPr>
        <w:t xml:space="preserve"> Julus Witherspoon.</w:t>
      </w:r>
    </w:p>
    <w:p w14:paraId="47E03069" w14:textId="77777777" w:rsidR="004732AC" w:rsidRDefault="004732AC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“Julius C. Witherspoon” search results through US National Homes for Disabled Volunteer Soldiers, 1866-1938.</w:t>
      </w:r>
    </w:p>
    <w:p w14:paraId="7EADF6FF" w14:textId="5C82F4A0" w:rsidR="004732AC" w:rsidRDefault="004732AC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“Journal of Proceedings of City Council of the City of Bloomington, ILL. For the Fiscal Year Ending April 30, 1887. Located in</w:t>
      </w:r>
      <w:r w:rsidR="00335B50">
        <w:rPr>
          <w:rFonts w:ascii="Times New Roman" w:hAnsi="Times New Roman" w:cs="Times New Roman"/>
        </w:rPr>
        <w:t xml:space="preserve"> Bloomington Normal Black History Project,</w:t>
      </w:r>
      <w:r>
        <w:rPr>
          <w:rFonts w:ascii="Times New Roman" w:hAnsi="Times New Roman" w:cs="Times New Roman"/>
        </w:rPr>
        <w:t xml:space="preserve"> Box 6, Folder 165</w:t>
      </w:r>
      <w:r w:rsidR="00335B50">
        <w:rPr>
          <w:rFonts w:ascii="Times New Roman" w:hAnsi="Times New Roman" w:cs="Times New Roman"/>
        </w:rPr>
        <w:t>, McLean County Museum of History.</w:t>
      </w:r>
    </w:p>
    <w:p w14:paraId="02E391C1" w14:textId="5881FDC9" w:rsidR="004732AC" w:rsidRDefault="004732AC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of Civil War, Spanish-American War, WWI and WWII “Negro Soldiers</w:t>
      </w:r>
      <w:r w:rsidR="00335B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335B50">
        <w:rPr>
          <w:rFonts w:ascii="Times New Roman" w:hAnsi="Times New Roman" w:cs="Times New Roman"/>
        </w:rPr>
        <w:t xml:space="preserve"> Bloomington Normal Black History Project collection, B</w:t>
      </w:r>
      <w:r>
        <w:rPr>
          <w:rFonts w:ascii="Times New Roman" w:hAnsi="Times New Roman" w:cs="Times New Roman"/>
        </w:rPr>
        <w:t>ox 4, Folder 36-38</w:t>
      </w:r>
      <w:r w:rsidR="00335B50">
        <w:rPr>
          <w:rFonts w:ascii="Times New Roman" w:hAnsi="Times New Roman" w:cs="Times New Roman"/>
        </w:rPr>
        <w:t>, McLean County Museum of History.</w:t>
      </w:r>
    </w:p>
    <w:p w14:paraId="631F6B63" w14:textId="3A46A0DF" w:rsidR="004732AC" w:rsidRPr="00335B50" w:rsidRDefault="00335B50" w:rsidP="00335B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Eighth Illinois”. Good, W.T., Corporal. The Blakely Printing Company. 1899</w:t>
      </w:r>
      <w:r>
        <w:rPr>
          <w:rFonts w:ascii="Times New Roman" w:hAnsi="Times New Roman" w:cs="Times New Roman"/>
        </w:rPr>
        <w:t>, Bloomington Normal Black History Project, Box 4, Folder 36-38</w:t>
      </w:r>
    </w:p>
    <w:p w14:paraId="47679612" w14:textId="4D7DC372" w:rsidR="004732AC" w:rsidRDefault="00335B50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Muirhead, </w:t>
      </w:r>
      <w:r w:rsidR="004732AC">
        <w:rPr>
          <w:rFonts w:ascii="Times New Roman" w:hAnsi="Times New Roman" w:cs="Times New Roman"/>
        </w:rPr>
        <w:t>“</w:t>
      </w:r>
      <w:proofErr w:type="gramStart"/>
      <w:r w:rsidR="004732AC">
        <w:rPr>
          <w:rFonts w:ascii="Times New Roman" w:hAnsi="Times New Roman" w:cs="Times New Roman"/>
        </w:rPr>
        <w:t>African-American</w:t>
      </w:r>
      <w:proofErr w:type="gramEnd"/>
      <w:r w:rsidR="004732AC">
        <w:rPr>
          <w:rFonts w:ascii="Times New Roman" w:hAnsi="Times New Roman" w:cs="Times New Roman"/>
        </w:rPr>
        <w:t xml:space="preserve"> War Letters and News Accounts: McLean County</w:t>
      </w:r>
      <w:r>
        <w:rPr>
          <w:rFonts w:ascii="Times New Roman" w:hAnsi="Times New Roman" w:cs="Times New Roman"/>
        </w:rPr>
        <w:t xml:space="preserve">,” </w:t>
      </w:r>
      <w:r w:rsidR="004732AC">
        <w:rPr>
          <w:rFonts w:ascii="Times New Roman" w:hAnsi="Times New Roman" w:cs="Times New Roman"/>
        </w:rPr>
        <w:t>2006.</w:t>
      </w:r>
    </w:p>
    <w:p w14:paraId="3E785971" w14:textId="407DB23A" w:rsidR="004732AC" w:rsidRPr="002D2FED" w:rsidRDefault="004732AC" w:rsidP="002D2F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“Biennial Report of the Adjutant General of Illinois to the Governor and Commander-in-Chief, 1899-1900.” Phillips Bros., State Printers. 1900.</w:t>
      </w:r>
    </w:p>
    <w:p w14:paraId="2A0C216A" w14:textId="65EFE728" w:rsidR="004732AC" w:rsidRDefault="002D2FED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Anthony Powell, </w:t>
      </w:r>
      <w:r w:rsidR="004732AC">
        <w:rPr>
          <w:rFonts w:ascii="Times New Roman" w:hAnsi="Times New Roman" w:cs="Times New Roman"/>
        </w:rPr>
        <w:t xml:space="preserve">“An Overview: Black Participation </w:t>
      </w:r>
      <w:proofErr w:type="gramStart"/>
      <w:r w:rsidR="004732AC">
        <w:rPr>
          <w:rFonts w:ascii="Times New Roman" w:hAnsi="Times New Roman" w:cs="Times New Roman"/>
        </w:rPr>
        <w:t>In</w:t>
      </w:r>
      <w:proofErr w:type="gramEnd"/>
      <w:r w:rsidR="004732AC">
        <w:rPr>
          <w:rFonts w:ascii="Times New Roman" w:hAnsi="Times New Roman" w:cs="Times New Roman"/>
        </w:rPr>
        <w:t xml:space="preserve"> The Spanish-American War</w:t>
      </w:r>
      <w:r>
        <w:rPr>
          <w:rFonts w:ascii="Times New Roman" w:hAnsi="Times New Roman" w:cs="Times New Roman"/>
        </w:rPr>
        <w:t>.”</w:t>
      </w:r>
    </w:p>
    <w:p w14:paraId="2E6A9F6C" w14:textId="0C704B6D" w:rsidR="004732AC" w:rsidRDefault="002D2FED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Anthony Powell, </w:t>
      </w:r>
      <w:r w:rsidR="004732AC">
        <w:rPr>
          <w:rFonts w:ascii="Times New Roman" w:hAnsi="Times New Roman" w:cs="Times New Roman"/>
        </w:rPr>
        <w:t>“Roster of officers of the 8</w:t>
      </w:r>
      <w:r w:rsidR="004732AC" w:rsidRPr="001801CB">
        <w:rPr>
          <w:rFonts w:ascii="Times New Roman" w:hAnsi="Times New Roman" w:cs="Times New Roman"/>
          <w:vertAlign w:val="superscript"/>
        </w:rPr>
        <w:t>th</w:t>
      </w:r>
      <w:r w:rsidR="004732AC">
        <w:rPr>
          <w:rFonts w:ascii="Times New Roman" w:hAnsi="Times New Roman" w:cs="Times New Roman"/>
        </w:rPr>
        <w:t xml:space="preserve"> Illinois National Guard, May 1899</w:t>
      </w:r>
      <w:r>
        <w:rPr>
          <w:rFonts w:ascii="Times New Roman" w:hAnsi="Times New Roman" w:cs="Times New Roman"/>
        </w:rPr>
        <w:t>,”</w:t>
      </w:r>
      <w:r w:rsidR="004732AC">
        <w:rPr>
          <w:rFonts w:ascii="Times New Roman" w:hAnsi="Times New Roman" w:cs="Times New Roman"/>
        </w:rPr>
        <w:t xml:space="preserve"> </w:t>
      </w:r>
      <w:r w:rsidR="004732AC">
        <w:rPr>
          <w:rFonts w:ascii="Times New Roman" w:hAnsi="Times New Roman" w:cs="Times New Roman"/>
          <w:i/>
          <w:iCs/>
        </w:rPr>
        <w:t>8</w:t>
      </w:r>
      <w:r w:rsidR="004732AC" w:rsidRPr="001801CB">
        <w:rPr>
          <w:rFonts w:ascii="Times New Roman" w:hAnsi="Times New Roman" w:cs="Times New Roman"/>
          <w:i/>
          <w:iCs/>
          <w:vertAlign w:val="superscript"/>
        </w:rPr>
        <w:t>th</w:t>
      </w:r>
      <w:r w:rsidR="004732AC">
        <w:rPr>
          <w:rFonts w:ascii="Times New Roman" w:hAnsi="Times New Roman" w:cs="Times New Roman"/>
          <w:i/>
          <w:iCs/>
        </w:rPr>
        <w:t xml:space="preserve"> Illinois National Guard.</w:t>
      </w:r>
      <w:r w:rsidR="004732AC">
        <w:rPr>
          <w:rFonts w:ascii="Times New Roman" w:hAnsi="Times New Roman" w:cs="Times New Roman"/>
        </w:rPr>
        <w:t xml:space="preserve"> </w:t>
      </w:r>
    </w:p>
    <w:p w14:paraId="0DB2AA96" w14:textId="0CD98A87" w:rsidR="004732AC" w:rsidRDefault="002D2FED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 of Julius Witherspoon, </w:t>
      </w:r>
      <w:r w:rsidR="004732AC" w:rsidRPr="002D2FED">
        <w:rPr>
          <w:rFonts w:ascii="Times New Roman" w:hAnsi="Times New Roman" w:cs="Times New Roman"/>
          <w:i/>
          <w:iCs/>
        </w:rPr>
        <w:t>The Illustrated History of McLean County</w:t>
      </w:r>
      <w:r>
        <w:rPr>
          <w:rFonts w:ascii="Times New Roman" w:hAnsi="Times New Roman" w:cs="Times New Roman"/>
        </w:rPr>
        <w:t>,</w:t>
      </w:r>
      <w:r w:rsidR="004732AC">
        <w:rPr>
          <w:rFonts w:ascii="Times New Roman" w:hAnsi="Times New Roman" w:cs="Times New Roman"/>
        </w:rPr>
        <w:t xml:space="preserve"> 1982. (p. 225)</w:t>
      </w:r>
    </w:p>
    <w:p w14:paraId="1A46FC2F" w14:textId="77777777" w:rsidR="004732AC" w:rsidRDefault="004732AC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Muster Rolls of Spanish-American War Units from the Office of the Secretary of State. </w:t>
      </w:r>
    </w:p>
    <w:p w14:paraId="1C0C92DF" w14:textId="15651DE3" w:rsidR="00252A90" w:rsidRDefault="00252A90" w:rsidP="00252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“Men of the Eighth</w:t>
      </w:r>
      <w:r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The Daily Bulletin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October 23, 1898.</w:t>
      </w:r>
    </w:p>
    <w:p w14:paraId="7D16B4B6" w14:textId="308A1A2B" w:rsidR="00252A90" w:rsidRDefault="00252A90" w:rsidP="00252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“Had a Royal Welcome Home” and “They’re Back Again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Daily Bulletin</w:t>
      </w:r>
      <w:r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April 4, 1899.</w:t>
      </w:r>
    </w:p>
    <w:p w14:paraId="6B1FA586" w14:textId="10D3BE7C" w:rsidR="00252A90" w:rsidRDefault="00252A90" w:rsidP="00252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Men of Company G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Community News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Undated. </w:t>
      </w:r>
    </w:p>
    <w:p w14:paraId="26F62910" w14:textId="77777777" w:rsidR="00252A90" w:rsidRDefault="00252A90" w:rsidP="00252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“To Aid Colored Soldiers,” </w:t>
      </w:r>
      <w:r>
        <w:rPr>
          <w:rFonts w:ascii="Times New Roman" w:hAnsi="Times New Roman" w:cs="Times New Roman"/>
          <w:i/>
          <w:iCs/>
        </w:rPr>
        <w:t xml:space="preserve">The Pantagraph, </w:t>
      </w:r>
      <w:r>
        <w:rPr>
          <w:rFonts w:ascii="Times New Roman" w:hAnsi="Times New Roman" w:cs="Times New Roman"/>
        </w:rPr>
        <w:t>October 22, 1898.</w:t>
      </w:r>
    </w:p>
    <w:p w14:paraId="4C92003C" w14:textId="77777777" w:rsidR="00252A90" w:rsidRDefault="00252A90" w:rsidP="00252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“Men of the Eighth,” </w:t>
      </w:r>
      <w:r>
        <w:rPr>
          <w:rFonts w:ascii="Times New Roman" w:hAnsi="Times New Roman" w:cs="Times New Roman"/>
          <w:i/>
          <w:iCs/>
        </w:rPr>
        <w:t>The Pantagraph,</w:t>
      </w:r>
      <w:r>
        <w:rPr>
          <w:rFonts w:ascii="Times New Roman" w:hAnsi="Times New Roman" w:cs="Times New Roman"/>
        </w:rPr>
        <w:t xml:space="preserve"> October 23, 1898.</w:t>
      </w:r>
    </w:p>
    <w:p w14:paraId="181FEB32" w14:textId="77777777" w:rsidR="00252A90" w:rsidRDefault="00252A90" w:rsidP="00252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Colored Soldiers,” </w:t>
      </w:r>
      <w:r>
        <w:rPr>
          <w:rFonts w:ascii="Times New Roman" w:hAnsi="Times New Roman" w:cs="Times New Roman"/>
          <w:i/>
          <w:iCs/>
        </w:rPr>
        <w:t>The Pantagraph,</w:t>
      </w:r>
      <w:r>
        <w:rPr>
          <w:rFonts w:ascii="Times New Roman" w:hAnsi="Times New Roman" w:cs="Times New Roman"/>
        </w:rPr>
        <w:t xml:space="preserve"> December 30, 1898.</w:t>
      </w:r>
    </w:p>
    <w:p w14:paraId="1B8E9823" w14:textId="77777777" w:rsidR="00252A90" w:rsidRDefault="00252A90" w:rsidP="00252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“Letters from Cuba,” </w:t>
      </w:r>
      <w:r>
        <w:rPr>
          <w:rFonts w:ascii="Times New Roman" w:hAnsi="Times New Roman" w:cs="Times New Roman"/>
          <w:i/>
          <w:iCs/>
        </w:rPr>
        <w:t>The Pantagraph,</w:t>
      </w:r>
      <w:r>
        <w:rPr>
          <w:rFonts w:ascii="Times New Roman" w:hAnsi="Times New Roman" w:cs="Times New Roman"/>
        </w:rPr>
        <w:t xml:space="preserve"> January 3, 1899.</w:t>
      </w:r>
    </w:p>
    <w:p w14:paraId="486F2851" w14:textId="77777777" w:rsidR="00252A90" w:rsidRDefault="00252A90" w:rsidP="00252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Eighth Regiment,” </w:t>
      </w:r>
      <w:r>
        <w:rPr>
          <w:rFonts w:ascii="Times New Roman" w:hAnsi="Times New Roman" w:cs="Times New Roman"/>
          <w:i/>
          <w:iCs/>
        </w:rPr>
        <w:t>The Pantagraph,</w:t>
      </w:r>
      <w:r>
        <w:rPr>
          <w:rFonts w:ascii="Times New Roman" w:hAnsi="Times New Roman" w:cs="Times New Roman"/>
        </w:rPr>
        <w:t xml:space="preserve"> March 23, 1899.</w:t>
      </w:r>
    </w:p>
    <w:p w14:paraId="6B6A8EB4" w14:textId="77777777" w:rsidR="00252A90" w:rsidRDefault="00252A90" w:rsidP="00252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“Soldiers Arrive Today,”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, April 4, 1899.</w:t>
      </w:r>
    </w:p>
    <w:p w14:paraId="71F18314" w14:textId="77777777" w:rsidR="00252A90" w:rsidRDefault="00252A90" w:rsidP="00252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“Welcome to Company G,”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, April 5, 1899.</w:t>
      </w:r>
    </w:p>
    <w:p w14:paraId="333D51A0" w14:textId="77777777" w:rsidR="00252A90" w:rsidRDefault="00252A90" w:rsidP="00252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“Loyal Colored Men,” </w:t>
      </w:r>
      <w:r>
        <w:rPr>
          <w:rFonts w:ascii="Times New Roman" w:hAnsi="Times New Roman" w:cs="Times New Roman"/>
          <w:i/>
          <w:iCs/>
        </w:rPr>
        <w:t>The Pantagraph,</w:t>
      </w:r>
      <w:r>
        <w:rPr>
          <w:rFonts w:ascii="Times New Roman" w:hAnsi="Times New Roman" w:cs="Times New Roman"/>
        </w:rPr>
        <w:t xml:space="preserve"> July 21, 1900.</w:t>
      </w:r>
    </w:p>
    <w:p w14:paraId="699E481B" w14:textId="77777777" w:rsidR="00252A90" w:rsidRDefault="00252A90" w:rsidP="00252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“Colored Militiamen,”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, July 2, 1901.</w:t>
      </w:r>
    </w:p>
    <w:p w14:paraId="47591C19" w14:textId="77777777" w:rsidR="00252A90" w:rsidRDefault="00252A90" w:rsidP="00252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“Capt. Witherspoon Dead,” </w:t>
      </w:r>
      <w:r>
        <w:rPr>
          <w:rFonts w:ascii="Times New Roman" w:hAnsi="Times New Roman" w:cs="Times New Roman"/>
          <w:i/>
          <w:iCs/>
        </w:rPr>
        <w:t>The Pantagraph,</w:t>
      </w:r>
      <w:r>
        <w:rPr>
          <w:rFonts w:ascii="Times New Roman" w:hAnsi="Times New Roman" w:cs="Times New Roman"/>
        </w:rPr>
        <w:t xml:space="preserve"> November 13, 1906.</w:t>
      </w:r>
    </w:p>
    <w:p w14:paraId="4097D867" w14:textId="77777777" w:rsidR="00252A90" w:rsidRDefault="00252A90" w:rsidP="00252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“Capt. Witherspoon Dead,” </w:t>
      </w:r>
      <w:r>
        <w:rPr>
          <w:rFonts w:ascii="Times New Roman" w:hAnsi="Times New Roman" w:cs="Times New Roman"/>
          <w:i/>
          <w:iCs/>
        </w:rPr>
        <w:t>The Pantagraph,</w:t>
      </w:r>
      <w:r>
        <w:rPr>
          <w:rFonts w:ascii="Times New Roman" w:hAnsi="Times New Roman" w:cs="Times New Roman"/>
        </w:rPr>
        <w:t xml:space="preserve"> November 16, 1906.</w:t>
      </w:r>
    </w:p>
    <w:p w14:paraId="307F3B24" w14:textId="4D354605" w:rsidR="00252A90" w:rsidRDefault="00252A90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“Funeral of Capt. Witherspoon,” </w:t>
      </w:r>
      <w:r>
        <w:rPr>
          <w:rFonts w:ascii="Times New Roman" w:hAnsi="Times New Roman" w:cs="Times New Roman"/>
          <w:i/>
          <w:iCs/>
        </w:rPr>
        <w:t xml:space="preserve">The Pantagraph, </w:t>
      </w:r>
      <w:r>
        <w:rPr>
          <w:rFonts w:ascii="Times New Roman" w:hAnsi="Times New Roman" w:cs="Times New Roman"/>
        </w:rPr>
        <w:t>November 16, 1906.</w:t>
      </w:r>
    </w:p>
    <w:p w14:paraId="30EC1DB1" w14:textId="77777777" w:rsidR="00252A90" w:rsidRDefault="00252A90" w:rsidP="00252A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“Anniversary of End of Spanish War Recalls Bloomington’s Part,”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, August 13, 1933.</w:t>
      </w:r>
    </w:p>
    <w:p w14:paraId="6AAE0469" w14:textId="2BC001D6" w:rsidR="00252A90" w:rsidRDefault="00252A90" w:rsidP="004732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“County Sent Four Units in 1898,” </w:t>
      </w:r>
      <w:r w:rsidRPr="00252A90"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, undated.</w:t>
      </w:r>
    </w:p>
    <w:p w14:paraId="7172FB48" w14:textId="77777777" w:rsidR="004732AC" w:rsidRDefault="004732AC" w:rsidP="00B270E3">
      <w:pPr>
        <w:rPr>
          <w:rFonts w:ascii="Times New Roman" w:hAnsi="Times New Roman" w:cs="Times New Roman"/>
        </w:rPr>
      </w:pPr>
    </w:p>
    <w:p w14:paraId="02264C7D" w14:textId="4B16FAB0" w:rsidR="00B270E3" w:rsidRPr="00B82C55" w:rsidRDefault="00B270E3" w:rsidP="00B27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The Pantagraph</w:t>
      </w:r>
      <w:r w:rsidR="00B82C55">
        <w:rPr>
          <w:rFonts w:ascii="Times New Roman" w:hAnsi="Times New Roman" w:cs="Times New Roman"/>
        </w:rPr>
        <w:t xml:space="preserve"> articles published through Newspapers.com </w:t>
      </w:r>
    </w:p>
    <w:p w14:paraId="16288B33" w14:textId="735436B9" w:rsidR="002D2FED" w:rsidRDefault="002D2FED" w:rsidP="002D2F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“Democrats, Turn Out and Vote!” </w:t>
      </w:r>
      <w:r>
        <w:rPr>
          <w:rFonts w:ascii="Times New Roman" w:hAnsi="Times New Roman" w:cs="Times New Roman"/>
          <w:i/>
          <w:iCs/>
        </w:rPr>
        <w:t>The Southern Standard</w:t>
      </w:r>
      <w:r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September 4, 1880.</w:t>
      </w:r>
    </w:p>
    <w:p w14:paraId="2C70ED56" w14:textId="2422D8C4" w:rsidR="002D2FED" w:rsidRDefault="002D2FED" w:rsidP="002D2F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“National Democratic Ticket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Southern Standard</w:t>
      </w:r>
      <w:r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September 4, 1880.</w:t>
      </w:r>
    </w:p>
    <w:p w14:paraId="5951D55F" w14:textId="457E0034" w:rsidR="002D2FED" w:rsidRDefault="002D2FED" w:rsidP="002D2F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“Mr. Witherspoon to be released…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18, 1893.</w:t>
      </w:r>
    </w:p>
    <w:p w14:paraId="7B9C83CF" w14:textId="297DA686" w:rsidR="00B270E3" w:rsidRDefault="00B270E3" w:rsidP="00B27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“Investigation Postponed</w:t>
      </w:r>
      <w:r w:rsidR="002D2FE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2D2F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The Pantagraph</w:t>
      </w:r>
      <w:r w:rsidR="002D2FE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June 1, 1893.</w:t>
      </w:r>
    </w:p>
    <w:p w14:paraId="3D51A7CF" w14:textId="1C464EFE" w:rsidR="002D2FED" w:rsidRDefault="002D2FED" w:rsidP="002D2F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“Hot Stuff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July 1, 1893.</w:t>
      </w:r>
    </w:p>
    <w:p w14:paraId="10EA9A47" w14:textId="15CE8183" w:rsidR="002D2FED" w:rsidRDefault="002D2FED" w:rsidP="00B27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“Shot by His Stepson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July 6, 1893.</w:t>
      </w:r>
    </w:p>
    <w:p w14:paraId="18D36D85" w14:textId="5B7AC76F" w:rsidR="002D2FED" w:rsidRDefault="002D2FED" w:rsidP="002D2F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“Cyprians Captured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</w:t>
      </w:r>
      <w:r>
        <w:rPr>
          <w:rFonts w:ascii="Times New Roman" w:hAnsi="Times New Roman" w:cs="Times New Roman"/>
          <w:i/>
          <w:iCs/>
        </w:rPr>
        <w:t>r,</w:t>
      </w:r>
      <w:r>
        <w:rPr>
          <w:rFonts w:ascii="Times New Roman" w:hAnsi="Times New Roman" w:cs="Times New Roman"/>
        </w:rPr>
        <w:t xml:space="preserve"> July 27, 1893.</w:t>
      </w:r>
    </w:p>
    <w:p w14:paraId="063A4488" w14:textId="1A5D278F" w:rsidR="002D2FED" w:rsidRDefault="002D2FED" w:rsidP="002D2F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“Gaugers and Storekeepers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St. Louis Globe-Democra</w:t>
      </w:r>
      <w:r>
        <w:rPr>
          <w:rFonts w:ascii="Times New Roman" w:hAnsi="Times New Roman" w:cs="Times New Roman"/>
          <w:i/>
          <w:iCs/>
        </w:rPr>
        <w:t>t,</w:t>
      </w:r>
      <w:r>
        <w:rPr>
          <w:rFonts w:ascii="Times New Roman" w:hAnsi="Times New Roman" w:cs="Times New Roman"/>
        </w:rPr>
        <w:t xml:space="preserve"> September 26, 1893.</w:t>
      </w:r>
    </w:p>
    <w:p w14:paraId="36A60F76" w14:textId="733BCBBD" w:rsidR="00B270E3" w:rsidRDefault="00B270E3" w:rsidP="00B27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“Officer Julius Witherspoon…</w:t>
      </w:r>
      <w:r w:rsidR="002D2FE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D2FED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November 17, 1893.</w:t>
      </w:r>
    </w:p>
    <w:p w14:paraId="19E8FBC0" w14:textId="4675954B" w:rsidR="00B270E3" w:rsidRDefault="00B270E3" w:rsidP="00B27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Regular Change</w:t>
      </w:r>
      <w:r w:rsidR="002D2FE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 xml:space="preserve"> March 2, 1894.</w:t>
      </w:r>
    </w:p>
    <w:p w14:paraId="2E4DD3CF" w14:textId="213912A2" w:rsidR="00B270E3" w:rsidRDefault="00B270E3" w:rsidP="00B27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“Bloomington News</w:t>
      </w:r>
      <w:r w:rsidR="002D2FE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D2FED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April 20, 1894.</w:t>
      </w:r>
    </w:p>
    <w:p w14:paraId="0B516BF8" w14:textId="3CA1915E" w:rsidR="00B270E3" w:rsidRDefault="00B270E3" w:rsidP="00B27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New Regime</w:t>
      </w:r>
      <w:r w:rsidR="00252A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52A90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May 7, 1895.</w:t>
      </w:r>
    </w:p>
    <w:p w14:paraId="06715B2C" w14:textId="575A9917" w:rsidR="00252A90" w:rsidRDefault="00252A90" w:rsidP="00252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“Interesting Address</w:t>
      </w:r>
      <w:r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The Weekly Leader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August 20, 1896.</w:t>
      </w:r>
    </w:p>
    <w:p w14:paraId="11A3F637" w14:textId="6772FA7B" w:rsidR="00B270E3" w:rsidRDefault="00B270E3" w:rsidP="00B27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“Emancipation Day</w:t>
      </w:r>
      <w:r w:rsidR="00252A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52A90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September 25, 1896.</w:t>
      </w:r>
    </w:p>
    <w:p w14:paraId="03707AFE" w14:textId="448D6933" w:rsidR="00252A90" w:rsidRDefault="00252A90" w:rsidP="00252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“Refused to Pay Fare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5, 1896.</w:t>
      </w:r>
    </w:p>
    <w:p w14:paraId="0B6E6E9A" w14:textId="6309830C" w:rsidR="00252A90" w:rsidRDefault="00252A90" w:rsidP="00252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“Crew Violent Again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February 5, 1897.</w:t>
      </w:r>
    </w:p>
    <w:p w14:paraId="31957B08" w14:textId="3868D7F1" w:rsidR="00B270E3" w:rsidRDefault="00B270E3" w:rsidP="00B27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“Have Seen Long Service</w:t>
      </w:r>
      <w:r w:rsidR="00252A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52A90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May 8, 1897.</w:t>
      </w:r>
    </w:p>
    <w:p w14:paraId="41914C88" w14:textId="3385E12E" w:rsidR="00B82C55" w:rsidRDefault="00B82C55" w:rsidP="00B27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“Old Officers Re-Elected</w:t>
      </w:r>
      <w:r w:rsidR="00252A90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The Pantagraph</w:t>
      </w:r>
      <w:r w:rsidR="00252A90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March 13, 1900.</w:t>
      </w:r>
    </w:p>
    <w:p w14:paraId="31171B67" w14:textId="42FDC0F6" w:rsidR="00B82C55" w:rsidRDefault="00B82C55" w:rsidP="00B27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52A90">
        <w:rPr>
          <w:rFonts w:ascii="Times New Roman" w:hAnsi="Times New Roman" w:cs="Times New Roman"/>
        </w:rPr>
        <w:t>Bloomington News,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52A90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March 8, 1901.</w:t>
      </w:r>
    </w:p>
    <w:p w14:paraId="327C8CF1" w14:textId="3C071ADE" w:rsidR="00B82C55" w:rsidRDefault="00B82C55" w:rsidP="00B27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“Mrs. Julius Witherspoon Dead</w:t>
      </w:r>
      <w:r w:rsidR="00252A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52A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December 11, 1903.</w:t>
      </w:r>
    </w:p>
    <w:p w14:paraId="00C191AF" w14:textId="12BDE730" w:rsidR="00B82C55" w:rsidRDefault="00B82C55" w:rsidP="00B270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“List to be Voted on Feb. 20</w:t>
      </w:r>
      <w:r w:rsidR="00252A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52A90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February 12, 1904.</w:t>
      </w:r>
    </w:p>
    <w:p w14:paraId="069F9A52" w14:textId="684C2BB2" w:rsidR="00B82C55" w:rsidRPr="00252A90" w:rsidRDefault="00B82C55" w:rsidP="00252A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“Precinct No. 9</w:t>
      </w:r>
      <w:r w:rsidR="00252A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52A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February 12, 1904.</w:t>
      </w:r>
    </w:p>
    <w:p w14:paraId="085208D4" w14:textId="21DA9187" w:rsidR="000D6D0A" w:rsidRPr="002D2FED" w:rsidRDefault="00B82C55" w:rsidP="002D2F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“Bloomington-Normal Deaths</w:t>
      </w:r>
      <w:r w:rsidR="00252A90">
        <w:rPr>
          <w:rFonts w:ascii="Times New Roman" w:hAnsi="Times New Roman" w:cs="Times New Roman"/>
        </w:rPr>
        <w:t>: Mrs. McCleland,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52A9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December 5, 1956.</w:t>
      </w:r>
    </w:p>
    <w:p w14:paraId="66F2A6F3" w14:textId="7937E13F" w:rsidR="00335B50" w:rsidRDefault="00335B50" w:rsidP="00335B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materials not included in this packet (found in the Museum’s Library and Archives)</w:t>
      </w:r>
    </w:p>
    <w:p w14:paraId="758A962F" w14:textId="1C3AB2CE" w:rsidR="00335B50" w:rsidRPr="00335B50" w:rsidRDefault="002D2FED" w:rsidP="00335B5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Willard B. Gatewood, Jr. “An Experiment in Color: The Eighth Illinois Volunteers,” </w:t>
      </w:r>
      <w:r w:rsidRPr="002D2FED">
        <w:rPr>
          <w:rFonts w:ascii="Times New Roman" w:hAnsi="Times New Roman" w:cs="Times New Roman"/>
          <w:i/>
          <w:iCs/>
        </w:rPr>
        <w:t xml:space="preserve">The Journal of the </w:t>
      </w:r>
      <w:r w:rsidR="00335B50" w:rsidRPr="002D2FED">
        <w:rPr>
          <w:rFonts w:ascii="Times New Roman" w:hAnsi="Times New Roman" w:cs="Times New Roman"/>
          <w:i/>
          <w:iCs/>
        </w:rPr>
        <w:t>Illinois State Historical Society</w:t>
      </w:r>
      <w:r w:rsidR="00335B50" w:rsidRPr="00335B50">
        <w:rPr>
          <w:rFonts w:ascii="Times New Roman" w:hAnsi="Times New Roman" w:cs="Times New Roman"/>
        </w:rPr>
        <w:t>. Volume LSV. Number 3. Autumn 1972</w:t>
      </w:r>
      <w:r>
        <w:rPr>
          <w:rFonts w:ascii="Times New Roman" w:hAnsi="Times New Roman" w:cs="Times New Roman"/>
        </w:rPr>
        <w:t>, Bloomington Normal Black History Project Collection, Box 4, Folder 36-28</w:t>
      </w:r>
      <w:r w:rsidR="00335B50" w:rsidRPr="00335B50">
        <w:rPr>
          <w:rFonts w:ascii="Times New Roman" w:hAnsi="Times New Roman" w:cs="Times New Roman"/>
        </w:rPr>
        <w:t>.</w:t>
      </w:r>
    </w:p>
    <w:p w14:paraId="130884F8" w14:textId="222ECDCE" w:rsidR="00335B50" w:rsidRPr="00BD728F" w:rsidRDefault="002D2FED" w:rsidP="00BD72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Shawn SanRoman, “</w:t>
      </w:r>
      <w:r>
        <w:rPr>
          <w:rFonts w:ascii="Times New Roman" w:hAnsi="Times New Roman" w:cs="Times New Roman"/>
        </w:rPr>
        <w:t>The Eighth Illinois Volunteers: A Brief Regimental History of African-American Unit</w:t>
      </w:r>
      <w:r>
        <w:rPr>
          <w:rFonts w:ascii="Times New Roman" w:hAnsi="Times New Roman" w:cs="Times New Roman"/>
        </w:rPr>
        <w:t>,” 1998, Bloomington Normal Black History Project collection, Box 4, Folder 27</w:t>
      </w:r>
    </w:p>
    <w:p w14:paraId="2FF1B320" w14:textId="2EAEC7C4" w:rsidR="005324EB" w:rsidRPr="00552606" w:rsidRDefault="005324EB" w:rsidP="005324EB">
      <w:pPr>
        <w:pStyle w:val="ListParagraph"/>
        <w:rPr>
          <w:rFonts w:ascii="Times New Roman" w:hAnsi="Times New Roman" w:cs="Times New Roman"/>
        </w:rPr>
      </w:pPr>
    </w:p>
    <w:sectPr w:rsidR="005324EB" w:rsidRPr="00552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21CC4"/>
    <w:multiLevelType w:val="hybridMultilevel"/>
    <w:tmpl w:val="A7643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623ED"/>
    <w:multiLevelType w:val="hybridMultilevel"/>
    <w:tmpl w:val="8A5C8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042BD"/>
    <w:multiLevelType w:val="hybridMultilevel"/>
    <w:tmpl w:val="4030E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60C39"/>
    <w:multiLevelType w:val="hybridMultilevel"/>
    <w:tmpl w:val="5EF68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4550">
    <w:abstractNumId w:val="1"/>
  </w:num>
  <w:num w:numId="2" w16cid:durableId="318654386">
    <w:abstractNumId w:val="3"/>
  </w:num>
  <w:num w:numId="3" w16cid:durableId="724715375">
    <w:abstractNumId w:val="2"/>
  </w:num>
  <w:num w:numId="4" w16cid:durableId="60072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DF"/>
    <w:rsid w:val="000D6D0A"/>
    <w:rsid w:val="001801CB"/>
    <w:rsid w:val="001A1980"/>
    <w:rsid w:val="00252A90"/>
    <w:rsid w:val="002B38E2"/>
    <w:rsid w:val="002D2FED"/>
    <w:rsid w:val="00335B50"/>
    <w:rsid w:val="00382E91"/>
    <w:rsid w:val="004732AC"/>
    <w:rsid w:val="005324EB"/>
    <w:rsid w:val="00552606"/>
    <w:rsid w:val="006164DF"/>
    <w:rsid w:val="00677967"/>
    <w:rsid w:val="00A06C66"/>
    <w:rsid w:val="00A67ABA"/>
    <w:rsid w:val="00B270E3"/>
    <w:rsid w:val="00B82C55"/>
    <w:rsid w:val="00BD728F"/>
    <w:rsid w:val="00CA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BBB0"/>
  <w15:chartTrackingRefBased/>
  <w15:docId w15:val="{D57370C8-F860-4F49-AEBF-755044A0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4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6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4015</Characters>
  <Application>Microsoft Office Word</Application>
  <DocSecurity>0</DocSecurity>
  <Lines>58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Henry</dc:creator>
  <cp:keywords/>
  <dc:description/>
  <cp:lastModifiedBy>Candace Summers</cp:lastModifiedBy>
  <cp:revision>2</cp:revision>
  <dcterms:created xsi:type="dcterms:W3CDTF">2024-10-26T20:43:00Z</dcterms:created>
  <dcterms:modified xsi:type="dcterms:W3CDTF">2024-10-26T20:43:00Z</dcterms:modified>
</cp:coreProperties>
</file>